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7"/>
        <w:numPr>
          <w:ilvl w:val="6"/>
          <w:numId w:val="1"/>
        </w:numPr>
        <w:spacing w:after="0" w:before="120"/>
        <w:ind w:firstLine="709" w:left="8508" w:right="0"/>
      </w:pPr>
      <w:r>
        <w:rPr/>
      </w:r>
    </w:p>
    <w:p>
      <w:pPr>
        <w:pStyle w:val="style0"/>
      </w:pPr>
      <w:r>
        <w:rPr>
          <w:rFonts w:ascii="Verdana" w:hAnsi="Verdana"/>
          <w:i/>
          <w:sz w:val="20"/>
        </w:rPr>
      </w:r>
    </w:p>
    <w:p>
      <w:pPr>
        <w:pStyle w:val="style77"/>
      </w:pPr>
      <w:bookmarkStart w:id="0" w:name="_GoBack"/>
      <w:bookmarkEnd w:id="0"/>
      <w:r>
        <w:rPr/>
        <w:t>DESATERO PRO RODIČE DĚTÍ PŘEDŠKOLNÍHO VĚKU</w:t>
      </w:r>
    </w:p>
    <w:p>
      <w:pPr>
        <w:pStyle w:val="style0"/>
      </w:pPr>
      <w:r>
        <w:rPr/>
      </w:r>
    </w:p>
    <w:p>
      <w:pPr>
        <w:pStyle w:val="style0"/>
      </w:pPr>
      <w:r>
        <w:rPr/>
      </w:r>
    </w:p>
    <w:p>
      <w:pPr>
        <w:pStyle w:val="style0"/>
        <w:tabs>
          <w:tab w:leader="none" w:pos="1419" w:val="left"/>
        </w:tabs>
      </w:pPr>
      <w:r>
        <w:rPr/>
        <w:tab/>
      </w:r>
    </w:p>
    <w:p>
      <w:pPr>
        <w:pStyle w:val="style0"/>
        <w:spacing w:after="200" w:before="0"/>
      </w:pPr>
      <w:r>
        <w:rPr>
          <w:rFonts w:ascii="Verdana" w:cs="Verdana" w:eastAsia="Calibri" w:hAnsi="Verdana"/>
          <w:sz w:val="22"/>
          <w:szCs w:val="22"/>
          <w:lang w:eastAsia="en-US"/>
        </w:rPr>
        <w:t>V rámci příprav materiálu Konkretizované očekávané výstupy RVP PV vzešel, na základě četných dotazů rodičů, také návrh materiálu popisující základní požadavky pro děti předškolního věku, který by mohli využít rodiče.</w:t>
      </w:r>
    </w:p>
    <w:p>
      <w:pPr>
        <w:pStyle w:val="style0"/>
        <w:spacing w:after="200" w:before="0"/>
      </w:pPr>
      <w:r>
        <w:rPr>
          <w:rFonts w:ascii="Verdana" w:cs="Verdana" w:eastAsia="Calibri" w:hAnsi="Verdana"/>
          <w:sz w:val="22"/>
          <w:szCs w:val="22"/>
          <w:lang w:eastAsia="en-US"/>
        </w:rPr>
        <w:t xml:space="preserve">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 </w:t>
      </w:r>
    </w:p>
    <w:p>
      <w:pPr>
        <w:pStyle w:val="style0"/>
        <w:spacing w:after="200" w:before="0"/>
      </w:pPr>
      <w:r>
        <w:rPr>
          <w:rFonts w:ascii="Verdana" w:cs="Verdana" w:eastAsia="Calibri" w:hAnsi="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pPr>
        <w:pStyle w:val="style0"/>
        <w:spacing w:after="200" w:before="0"/>
      </w:pPr>
      <w:r>
        <w:rPr>
          <w:rFonts w:ascii="Verdana" w:cs="Verdana" w:eastAsia="Calibri" w:hAnsi="Verdana"/>
          <w:sz w:val="22"/>
          <w:szCs w:val="22"/>
          <w:lang w:eastAsia="en-US"/>
        </w:rPr>
        <w:t>Přehled základních dovedností propojuje a sjednocuje cíle rodiny a školy. Proto je velmi důležitá spolupráce rodiny a školy, která se podílí na vzdělávání dítěte.</w:t>
      </w:r>
    </w:p>
    <w:p>
      <w:pPr>
        <w:pStyle w:val="style0"/>
        <w:spacing w:after="200" w:before="0"/>
      </w:pPr>
      <w:r>
        <w:rPr>
          <w:rFonts w:ascii="Verdana" w:cs="Verdana" w:eastAsia="Calibri" w:hAnsi="Verdana"/>
          <w:sz w:val="22"/>
          <w:szCs w:val="22"/>
          <w:lang w:eastAsia="en-US"/>
        </w:rPr>
      </w:r>
    </w:p>
    <w:p>
      <w:pPr>
        <w:pStyle w:val="style0"/>
        <w:spacing w:after="200" w:before="0"/>
        <w:jc w:val="left"/>
      </w:pPr>
      <w:r>
        <w:rPr>
          <w:rFonts w:ascii="Verdana" w:cs="Verdana" w:eastAsia="Calibri" w:hAnsi="Verdana"/>
          <w:sz w:val="22"/>
          <w:szCs w:val="22"/>
          <w:lang w:eastAsia="en-US"/>
        </w:rPr>
      </w:r>
    </w:p>
    <w:p>
      <w:pPr>
        <w:pStyle w:val="style0"/>
        <w:spacing w:after="200" w:before="0"/>
        <w:jc w:val="left"/>
      </w:pPr>
      <w:r>
        <w:rPr>
          <w:rFonts w:ascii="Verdana" w:cs="Verdana" w:eastAsia="Calibri" w:hAnsi="Verdana"/>
          <w:sz w:val="22"/>
          <w:szCs w:val="22"/>
          <w:lang w:eastAsia="en-US"/>
        </w:rPr>
      </w:r>
    </w:p>
    <w:p>
      <w:pPr>
        <w:pStyle w:val="style0"/>
        <w:spacing w:after="200" w:before="0"/>
        <w:ind w:hanging="180" w:left="180" w:right="0"/>
      </w:pPr>
      <w:r>
        <w:rPr>
          <w:rFonts w:ascii="Verdana" w:cs="Verdana" w:eastAsia="Calibri" w:hAnsi="Verdana"/>
          <w:b/>
          <w:bCs/>
          <w:sz w:val="22"/>
          <w:szCs w:val="22"/>
          <w:lang w:eastAsia="en-US"/>
        </w:rPr>
        <w:t xml:space="preserve">1. Dítě by mělo být dostatečně fyzicky a pohybově vyspělé, vědomě ovládat své tělo, být samostatné v sebeobsluze </w:t>
      </w:r>
    </w:p>
    <w:p>
      <w:pPr>
        <w:pStyle w:val="style0"/>
        <w:spacing w:after="200" w:before="0"/>
      </w:pPr>
      <w:r>
        <w:rPr>
          <w:rFonts w:ascii="Verdana" w:cs="Verdana" w:eastAsia="Calibri" w:hAnsi="Verdana"/>
          <w:b/>
          <w:bCs/>
          <w:i/>
          <w:iCs/>
          <w:sz w:val="22"/>
          <w:szCs w:val="22"/>
          <w:u w:val="single"/>
          <w:lang w:eastAsia="en-US"/>
        </w:rPr>
      </w:r>
    </w:p>
    <w:p>
      <w:pPr>
        <w:pStyle w:val="style0"/>
        <w:spacing w:after="200" w:before="0"/>
        <w:ind w:hanging="360" w:left="360" w:right="0"/>
      </w:pPr>
      <w:r>
        <w:rPr>
          <w:rFonts w:ascii="Verdana" w:cs="Verdana" w:eastAsia="Calibri" w:hAnsi="Verdana"/>
          <w:i/>
          <w:iCs/>
          <w:sz w:val="22"/>
          <w:szCs w:val="22"/>
          <w:lang w:eastAsia="en-US"/>
        </w:rPr>
        <w:t xml:space="preserve">Dítě splňuje tento požadavek, jestliže:                                         </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pohybuje se koordinovaně, je přiměřeně obratné a zdatné (např. hází a chytá míč, udrží rovnováhu na jedné noze, běhá, skáče, v běžném prostředí se pohybuje bezpečně)</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svlékne se, oblékne i obuje (zapne a rozepne zip i malé knoflíky, zaváže si tkaničky, oblékne si čepici, rukavice)</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je samostatné při jídle (používá správně příbor, nalije si nápoj, stoluje čistě, požívá ubrousek)</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zvládá samostatně osobní hygienu (používá kapesník, umí se vysmrkat, umyje a osuší si ruce, použije toaletní papír, použije splachovací zařízení, uklidí po sobě)</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zvládá drobné úklidové práce (posbírá a uklidí předměty a pomůcky na určené místo, připraví další pomůcky, srovná hračky)</w:t>
      </w:r>
    </w:p>
    <w:p>
      <w:pPr>
        <w:pStyle w:val="style0"/>
        <w:widowControl w:val="false"/>
        <w:numPr>
          <w:ilvl w:val="0"/>
          <w:numId w:val="5"/>
        </w:numPr>
        <w:overflowPunct w:val="true"/>
        <w:spacing w:after="200" w:before="0" w:line="276" w:lineRule="auto"/>
      </w:pPr>
      <w:r>
        <w:rPr>
          <w:rFonts w:ascii="Verdana" w:cs="Verdana" w:eastAsia="Calibri" w:hAnsi="Verdana"/>
          <w:sz w:val="22"/>
          <w:szCs w:val="22"/>
          <w:lang w:eastAsia="en-US"/>
        </w:rPr>
        <w:t>postará se o své věci (udržuje v nich pořádek)</w:t>
      </w:r>
    </w:p>
    <w:p>
      <w:pPr>
        <w:pStyle w:val="style0"/>
        <w:spacing w:after="200" w:before="0"/>
        <w:ind w:hanging="360" w:left="360" w:right="0"/>
      </w:pPr>
      <w:r>
        <w:rPr>
          <w:rFonts w:ascii="Verdana" w:cs="Verdana" w:eastAsia="Calibri" w:hAnsi="Verdana"/>
          <w:sz w:val="22"/>
          <w:szCs w:val="22"/>
          <w:lang w:eastAsia="en-US"/>
        </w:rPr>
      </w:r>
    </w:p>
    <w:p>
      <w:pPr>
        <w:pStyle w:val="style0"/>
        <w:spacing w:after="200" w:before="0"/>
        <w:ind w:hanging="360" w:left="360" w:right="0"/>
      </w:pPr>
      <w:r>
        <w:rPr>
          <w:rFonts w:ascii="Verdana" w:cs="Verdana" w:eastAsia="Calibri" w:hAnsi="Verdana"/>
          <w:b/>
          <w:bCs/>
          <w:sz w:val="22"/>
          <w:szCs w:val="22"/>
          <w:lang w:eastAsia="en-US"/>
        </w:rPr>
        <w:t>2.  Dítě by mělo být relativně citově samostatné a schopné kontrolovat a řídit své chování</w:t>
      </w:r>
    </w:p>
    <w:p>
      <w:pPr>
        <w:pStyle w:val="style0"/>
        <w:spacing w:after="200" w:before="0"/>
      </w:pPr>
      <w:r>
        <w:rPr>
          <w:rFonts w:ascii="Verdana" w:cs="Verdana" w:eastAsia="Calibri" w:hAnsi="Verdana"/>
          <w:i/>
          <w:i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7"/>
        </w:numPr>
        <w:overflowPunct w:val="true"/>
        <w:spacing w:after="200" w:before="0" w:line="276" w:lineRule="auto"/>
      </w:pPr>
      <w:r>
        <w:rPr>
          <w:rFonts w:ascii="Verdana" w:cs="Verdana" w:eastAsia="Calibri" w:hAnsi="Verdana"/>
          <w:sz w:val="22"/>
          <w:szCs w:val="22"/>
          <w:lang w:eastAsia="en-US"/>
        </w:rPr>
        <w:t>zvládá odloučení od rodičů</w:t>
      </w:r>
    </w:p>
    <w:p>
      <w:pPr>
        <w:pStyle w:val="style0"/>
        <w:widowControl w:val="false"/>
        <w:numPr>
          <w:ilvl w:val="0"/>
          <w:numId w:val="6"/>
        </w:numPr>
        <w:overflowPunct w:val="true"/>
        <w:spacing w:after="200" w:before="0" w:line="276" w:lineRule="auto"/>
      </w:pPr>
      <w:r>
        <w:rPr>
          <w:rFonts w:ascii="Verdana" w:cs="Verdana" w:eastAsia="Calibri" w:hAnsi="Verdana"/>
          <w:sz w:val="22"/>
          <w:szCs w:val="22"/>
          <w:lang w:eastAsia="en-US"/>
        </w:rPr>
        <w:t>vystupuje samostatně, má svůj názor, vyjadřuje souhlas i nesouhlas</w:t>
      </w:r>
    </w:p>
    <w:p>
      <w:pPr>
        <w:pStyle w:val="style0"/>
        <w:widowControl w:val="false"/>
        <w:numPr>
          <w:ilvl w:val="0"/>
          <w:numId w:val="6"/>
        </w:numPr>
        <w:overflowPunct w:val="true"/>
        <w:spacing w:after="200" w:before="0" w:line="276" w:lineRule="auto"/>
      </w:pPr>
      <w:r>
        <w:rPr>
          <w:rFonts w:ascii="Verdana" w:cs="Verdana" w:eastAsia="Calibri" w:hAnsi="Verdana"/>
          <w:sz w:val="22"/>
          <w:szCs w:val="22"/>
          <w:lang w:eastAsia="en-US"/>
        </w:rPr>
        <w:t>projevuje se jako emočně stálé, bez výrazných výkyvů v náladách</w:t>
      </w:r>
    </w:p>
    <w:p>
      <w:pPr>
        <w:pStyle w:val="style0"/>
        <w:widowControl w:val="false"/>
        <w:numPr>
          <w:ilvl w:val="0"/>
          <w:numId w:val="6"/>
        </w:numPr>
        <w:overflowPunct w:val="true"/>
        <w:spacing w:after="200" w:before="0" w:line="276" w:lineRule="auto"/>
      </w:pPr>
      <w:r>
        <w:rPr>
          <w:rFonts w:ascii="Verdana" w:cs="Verdana" w:eastAsia="Calibri" w:hAnsi="Verdana"/>
          <w:sz w:val="22"/>
          <w:szCs w:val="22"/>
          <w:lang w:eastAsia="en-US"/>
        </w:rPr>
        <w:t>ovládá se a kontroluje (reaguje přiměřeně na drobný neúspěch, dovede odložit přání na pozdější dobu, dovede se přizpůsobit konkrétní činnosti či situaci)</w:t>
      </w:r>
    </w:p>
    <w:p>
      <w:pPr>
        <w:pStyle w:val="style0"/>
        <w:widowControl w:val="false"/>
        <w:numPr>
          <w:ilvl w:val="0"/>
          <w:numId w:val="6"/>
        </w:numPr>
        <w:overflowPunct w:val="true"/>
        <w:spacing w:after="200" w:before="0" w:line="276" w:lineRule="auto"/>
      </w:pPr>
      <w:r>
        <w:rPr>
          <w:rFonts w:ascii="Verdana" w:cs="Verdana" w:eastAsia="Calibri" w:hAnsi="Verdana"/>
          <w:sz w:val="22"/>
          <w:szCs w:val="22"/>
          <w:lang w:eastAsia="en-US"/>
        </w:rPr>
        <w:t>je si vědomé zodpovědnosti za své chování</w:t>
      </w:r>
    </w:p>
    <w:p>
      <w:pPr>
        <w:pStyle w:val="style0"/>
        <w:widowControl w:val="false"/>
        <w:numPr>
          <w:ilvl w:val="0"/>
          <w:numId w:val="6"/>
        </w:numPr>
        <w:overflowPunct w:val="true"/>
        <w:spacing w:after="200" w:before="0" w:line="276" w:lineRule="auto"/>
      </w:pPr>
      <w:r>
        <w:rPr>
          <w:rFonts w:ascii="Verdana" w:cs="Verdana" w:eastAsia="Calibri" w:hAnsi="Verdana"/>
          <w:sz w:val="22"/>
          <w:szCs w:val="22"/>
          <w:lang w:eastAsia="en-US"/>
        </w:rPr>
        <w:t>dodržuje dohodnutá pravidla</w:t>
      </w:r>
    </w:p>
    <w:p>
      <w:pPr>
        <w:pStyle w:val="style0"/>
        <w:widowControl w:val="false"/>
        <w:overflowPunct w:val="true"/>
        <w:ind w:hanging="0" w:left="720" w:right="0"/>
      </w:pPr>
      <w:r>
        <w:rPr>
          <w:rFonts w:ascii="Verdana" w:cs="Verdana" w:eastAsia="Calibri" w:hAnsi="Verdana"/>
          <w:sz w:val="22"/>
          <w:szCs w:val="22"/>
          <w:lang w:eastAsia="en-US"/>
        </w:rPr>
      </w:r>
    </w:p>
    <w:p>
      <w:pPr>
        <w:pStyle w:val="style0"/>
        <w:spacing w:after="200" w:before="0"/>
        <w:ind w:hanging="0" w:left="360" w:right="0"/>
        <w:jc w:val="left"/>
      </w:pPr>
      <w:r>
        <w:rPr>
          <w:rFonts w:ascii="Verdana" w:cs="Verdana" w:eastAsia="Calibri" w:hAnsi="Verdana"/>
          <w:sz w:val="22"/>
          <w:szCs w:val="22"/>
          <w:lang w:eastAsia="en-US"/>
        </w:rPr>
      </w:r>
    </w:p>
    <w:p>
      <w:pPr>
        <w:pStyle w:val="style0"/>
        <w:spacing w:after="200" w:before="0"/>
      </w:pPr>
      <w:r>
        <w:rPr>
          <w:rFonts w:ascii="Verdana" w:cs="Verdana" w:eastAsia="Calibri" w:hAnsi="Verdana"/>
          <w:b/>
          <w:bCs/>
          <w:sz w:val="22"/>
          <w:szCs w:val="22"/>
          <w:lang w:eastAsia="en-US"/>
        </w:rPr>
        <w:t xml:space="preserve">3. Dítě by mělo zvládat přiměřené jazykové, řečové a komunikativní dovednosti </w:t>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vyslovuje správně všechny hlásky (i sykavky, rotacismy, měkčení)</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mluví ve větách, dovede vyprávět příběh, popsat situaci apod.</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mluví většinou gramaticky správně (tj. užívá správně rodu, čísla, času, tvarů, slov, předložek aj.)</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rozumí většině slov a výrazů běžně užívaných v jeho prostředí</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má přiměřenou slovní zásobu, umí pojmenovat většinu toho, čím je obklopeno</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 xml:space="preserve">přirozeně a srozumitelně hovoří s dětmi i dospělými, vede rozhovor, a respektuje jeho pravidla </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 xml:space="preserve">pokouší se napsat hůlkovým písmem své jméno (označí si výkres značkou nebo písmenem) </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používá přirozeně neverbální komunikaci (gesta, mimiku, řeč těla, aj.)</w:t>
      </w:r>
    </w:p>
    <w:p>
      <w:pPr>
        <w:pStyle w:val="style0"/>
        <w:widowControl w:val="false"/>
        <w:numPr>
          <w:ilvl w:val="0"/>
          <w:numId w:val="8"/>
        </w:numPr>
        <w:overflowPunct w:val="true"/>
        <w:spacing w:after="200" w:before="0" w:line="276" w:lineRule="auto"/>
      </w:pPr>
      <w:r>
        <w:rPr>
          <w:rFonts w:ascii="Verdana" w:cs="Verdana" w:eastAsia="Calibri" w:hAnsi="Verdana"/>
          <w:sz w:val="22"/>
          <w:szCs w:val="22"/>
          <w:lang w:eastAsia="en-US"/>
        </w:rPr>
        <w:t>spolupracuje ve skupině</w:t>
      </w:r>
    </w:p>
    <w:p>
      <w:pPr>
        <w:pStyle w:val="style0"/>
        <w:spacing w:after="200" w:before="0"/>
      </w:pPr>
      <w:r>
        <w:rPr>
          <w:rFonts w:ascii="Verdana" w:cs="Verdana" w:eastAsia="Calibri" w:hAnsi="Verdana"/>
          <w:b/>
          <w:bCs/>
          <w:sz w:val="22"/>
          <w:szCs w:val="22"/>
          <w:lang w:eastAsia="en-US"/>
        </w:rPr>
      </w:r>
    </w:p>
    <w:p>
      <w:pPr>
        <w:pStyle w:val="style0"/>
        <w:spacing w:after="200" w:before="0"/>
        <w:ind w:hanging="360" w:left="360" w:right="0"/>
      </w:pPr>
      <w:r>
        <w:rPr>
          <w:rFonts w:ascii="Verdana" w:cs="Verdana" w:eastAsia="Calibri" w:hAnsi="Verdana"/>
          <w:b/>
          <w:bCs/>
          <w:sz w:val="22"/>
          <w:szCs w:val="22"/>
          <w:lang w:eastAsia="en-US"/>
        </w:rPr>
        <w:t xml:space="preserve">4. Dítě by mělo zvládat koordinaci ruky a oka, jemnou motoriku, pravolevou orientaci </w:t>
      </w:r>
    </w:p>
    <w:p>
      <w:pPr>
        <w:pStyle w:val="style0"/>
        <w:spacing w:after="200" w:before="0"/>
      </w:pPr>
      <w:r>
        <w:rPr>
          <w:rFonts w:ascii="Verdana" w:cs="Verdana" w:eastAsia="Calibri" w:hAnsi="Verdana"/>
          <w:b/>
          <w:bCs/>
          <w:sz w:val="22"/>
          <w:szCs w:val="22"/>
          <w:lang w:eastAsia="en-US"/>
        </w:rPr>
      </w:r>
    </w:p>
    <w:p>
      <w:pPr>
        <w:pStyle w:val="style0"/>
        <w:spacing w:after="200" w:before="0"/>
        <w:ind w:hanging="360" w:left="360" w:right="0"/>
      </w:pPr>
      <w:r>
        <w:rPr>
          <w:rFonts w:ascii="Verdana" w:cs="Verdana" w:eastAsia="Calibri" w:hAnsi="Verdana"/>
          <w:i/>
          <w:iCs/>
          <w:sz w:val="22"/>
          <w:szCs w:val="22"/>
          <w:lang w:eastAsia="en-US"/>
        </w:rPr>
        <w:t xml:space="preserve">Dítě splňuje tento požadavek, jestliže: </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zvládá činnosti s drobnějšími předměty (korálky, drobné stavební prvky apod.)</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tužku drží správně, tj. dvěma prsty třetí podložený, s uvolněným zápěstím</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vede stopu tužky, tahy jsou při kreslení plynulé, (obkresluje, vybarvuje, v kresbě přibývají detaily i vyjádření pohybu)</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umí napodobit základní geometrické obrazce (čtverec, kruh, trojúhelník, obdélník), různé tvary, (popř. písmena)</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rozlišuje pravou a levou stranu, pravou i levou ruku (může chybovat)</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řadí zpravidla prvky zleva doprava</w:t>
      </w:r>
    </w:p>
    <w:p>
      <w:pPr>
        <w:pStyle w:val="style0"/>
        <w:widowControl w:val="false"/>
        <w:numPr>
          <w:ilvl w:val="0"/>
          <w:numId w:val="2"/>
        </w:numPr>
        <w:overflowPunct w:val="true"/>
        <w:spacing w:after="200" w:before="0" w:line="276" w:lineRule="auto"/>
      </w:pPr>
      <w:r>
        <w:rPr>
          <w:rFonts w:ascii="Verdana" w:cs="Verdana" w:eastAsia="Calibri" w:hAnsi="Verdana"/>
          <w:sz w:val="22"/>
          <w:szCs w:val="22"/>
          <w:lang w:eastAsia="en-US"/>
        </w:rPr>
        <w:t>používá pravou či levou ruku při kreslení či v jiných činnostech, kde se preference ruky uplatňuje (je zpravidla zřejmé, zda je dítě pravák či levák)</w:t>
      </w:r>
    </w:p>
    <w:p>
      <w:pPr>
        <w:pStyle w:val="style0"/>
        <w:spacing w:after="200" w:before="0"/>
      </w:pPr>
      <w:r>
        <w:rPr>
          <w:rFonts w:ascii="Verdana" w:cs="Verdana" w:eastAsia="Calibri" w:hAnsi="Verdana"/>
          <w:b/>
          <w:bCs/>
          <w:sz w:val="22"/>
          <w:szCs w:val="22"/>
          <w:lang w:eastAsia="en-US"/>
        </w:rPr>
      </w:r>
    </w:p>
    <w:p>
      <w:pPr>
        <w:pStyle w:val="style0"/>
        <w:spacing w:after="200" w:before="0"/>
        <w:ind w:hanging="360" w:left="180" w:right="0"/>
      </w:pPr>
      <w:r>
        <w:rPr>
          <w:rFonts w:ascii="Verdana" w:cs="Verdana" w:eastAsia="Calibri" w:hAnsi="Verdana"/>
          <w:b/>
          <w:bCs/>
          <w:sz w:val="22"/>
          <w:szCs w:val="22"/>
          <w:lang w:eastAsia="en-US"/>
        </w:rPr>
        <w:t>5.</w:t>
      </w:r>
      <w:r>
        <w:rPr>
          <w:rFonts w:ascii="Verdana" w:cs="Verdana" w:eastAsia="Calibri" w:hAnsi="Verdana"/>
          <w:sz w:val="22"/>
          <w:szCs w:val="22"/>
          <w:lang w:eastAsia="en-US"/>
        </w:rPr>
        <w:t xml:space="preserve"> </w:t>
      </w:r>
      <w:r>
        <w:rPr>
          <w:rFonts w:ascii="Verdana" w:cs="Verdana" w:eastAsia="Calibri" w:hAnsi="Verdana"/>
          <w:b/>
          <w:bCs/>
          <w:sz w:val="22"/>
          <w:szCs w:val="22"/>
          <w:lang w:eastAsia="en-US"/>
        </w:rPr>
        <w:t xml:space="preserve">Dítě by mělo být schopné rozlišovat zrakové a sluchové vjemy </w:t>
      </w:r>
    </w:p>
    <w:p>
      <w:pPr>
        <w:pStyle w:val="style0"/>
        <w:spacing w:after="200" w:before="0"/>
      </w:pPr>
      <w:r>
        <w:rPr>
          <w:rFonts w:ascii="Verdana" w:cs="Verdana" w:eastAsia="Calibri" w:hAnsi="Verdana"/>
          <w:sz w:val="22"/>
          <w:szCs w:val="22"/>
          <w:lang w:eastAsia="en-US"/>
        </w:rPr>
      </w:r>
    </w:p>
    <w:p>
      <w:pPr>
        <w:pStyle w:val="style0"/>
        <w:spacing w:after="200" w:before="0"/>
      </w:pPr>
      <w:r>
        <w:rPr>
          <w:rFonts w:ascii="Verdana" w:cs="Verdana" w:eastAsia="Calibri" w:hAnsi="Verdana"/>
          <w:i/>
          <w:iCs/>
          <w:sz w:val="22"/>
          <w:szCs w:val="22"/>
          <w:lang w:eastAsia="en-US"/>
        </w:rPr>
        <w:t xml:space="preserve">Dítě splňuje tento požadavek, jestliže:                    </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rozlišuje a porovnává podstatné znaky a vlastnosti předmětů (barvy, velikost, tvary, materiál, figuru a pozadí), nachází jejich společné a rozdílné znaky</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 xml:space="preserve">složí slovo z několika slyšených slabik a obrázek z několika tvarů </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rozlišuje zvuky (běžných předmětů a akustických situací i zvuky jednoduchých hudebních nástrojů)</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 xml:space="preserve">rozpozná rozdíly mezi hláskami (měkké a tvrdé, krátké a dlouhé) </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sluchově rozloží slovo na slabiky (vytleskává slabiky ve slově)</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najde rozdíly na dvou obrazcích, doplní detaily</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rozlišuje jednoduché obrazné symboly a značky i jednoduché symboly a znaky s abstraktní podobou (písmena, číslice, základní dopravní značky, piktogramy)</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postřehne změny ve svém okolí, na obrázku (co je nového, co chybí)</w:t>
      </w:r>
    </w:p>
    <w:p>
      <w:pPr>
        <w:pStyle w:val="style0"/>
        <w:widowControl w:val="false"/>
        <w:numPr>
          <w:ilvl w:val="0"/>
          <w:numId w:val="4"/>
        </w:numPr>
        <w:overflowPunct w:val="true"/>
        <w:spacing w:after="200" w:before="0" w:line="276" w:lineRule="auto"/>
      </w:pPr>
      <w:r>
        <w:rPr>
          <w:rFonts w:ascii="Verdana" w:cs="Verdana" w:eastAsia="Calibri" w:hAnsi="Verdana"/>
          <w:sz w:val="22"/>
          <w:szCs w:val="22"/>
          <w:lang w:eastAsia="en-US"/>
        </w:rPr>
        <w:t>reaguje správně na světelné a akustické signály</w:t>
      </w:r>
    </w:p>
    <w:p>
      <w:pPr>
        <w:pStyle w:val="style0"/>
        <w:spacing w:after="200" w:before="0"/>
        <w:ind w:hanging="360" w:left="360" w:right="0"/>
      </w:pPr>
      <w:r>
        <w:rPr>
          <w:rFonts w:ascii="Verdana" w:cs="Verdana" w:eastAsia="Calibri" w:hAnsi="Verdana"/>
          <w:sz w:val="22"/>
          <w:szCs w:val="22"/>
          <w:lang w:eastAsia="en-US"/>
        </w:rPr>
      </w:r>
    </w:p>
    <w:p>
      <w:pPr>
        <w:pStyle w:val="style0"/>
        <w:spacing w:after="200" w:before="0"/>
        <w:ind w:hanging="360" w:left="360" w:right="0"/>
      </w:pPr>
      <w:r>
        <w:rPr>
          <w:rFonts w:ascii="Verdana" w:cs="Verdana" w:eastAsia="Calibri" w:hAnsi="Verdana"/>
          <w:b/>
          <w:sz w:val="22"/>
          <w:szCs w:val="22"/>
          <w:lang w:eastAsia="en-US"/>
        </w:rPr>
        <w:t>6. Dítě by mělo</w:t>
      </w:r>
      <w:r>
        <w:rPr>
          <w:rFonts w:ascii="Verdana" w:cs="Verdana" w:eastAsia="Calibri" w:hAnsi="Verdana"/>
          <w:sz w:val="22"/>
          <w:szCs w:val="22"/>
          <w:lang w:eastAsia="en-US"/>
        </w:rPr>
        <w:t xml:space="preserve"> </w:t>
      </w:r>
      <w:r>
        <w:rPr>
          <w:rFonts w:ascii="Verdana" w:cs="Verdana" w:eastAsia="Calibri" w:hAnsi="Verdana"/>
          <w:b/>
          <w:sz w:val="22"/>
          <w:szCs w:val="22"/>
          <w:lang w:eastAsia="en-US"/>
        </w:rPr>
        <w:t xml:space="preserve">zvládat jednoduché </w:t>
      </w:r>
      <w:r>
        <w:rPr>
          <w:rFonts w:ascii="Verdana" w:cs="Verdana" w:eastAsia="Calibri" w:hAnsi="Verdana"/>
          <w:b/>
          <w:bCs/>
          <w:sz w:val="22"/>
          <w:szCs w:val="22"/>
          <w:lang w:eastAsia="en-US"/>
        </w:rPr>
        <w:t xml:space="preserve">logické a myšlenkové operace a orientovat se v elementárních matematických pojmech </w:t>
      </w:r>
    </w:p>
    <w:p>
      <w:pPr>
        <w:pStyle w:val="style0"/>
        <w:spacing w:after="200" w:before="0"/>
      </w:pPr>
      <w:r>
        <w:rPr>
          <w:rFonts w:ascii="Verdana" w:cs="Verdana" w:eastAsia="Calibri" w:hAnsi="Verdana"/>
          <w:i/>
          <w:i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má představu o čísle (ukazuje na prstech či předmětech počet, počítá na prstech, umí počítat po jedné, chápe, že číslovka vyjadřuje počet)</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orientuje se v elementárních počtech (vyjmenuje číselnou řadu a spočítá počet prvků minimálně v rozsahu do pěti (deseti)</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porovnává počet dvou málopočetných souborů, tj.</w:t>
      </w:r>
      <w:r>
        <w:rPr>
          <w:rFonts w:ascii="Verdana" w:cs="Verdana" w:eastAsia="Calibri" w:hAnsi="Verdana"/>
          <w:color w:val="00B050"/>
          <w:sz w:val="22"/>
          <w:szCs w:val="22"/>
          <w:lang w:eastAsia="en-US"/>
        </w:rPr>
        <w:t xml:space="preserve"> </w:t>
      </w:r>
      <w:r>
        <w:rPr>
          <w:rFonts w:ascii="Verdana" w:cs="Verdana" w:eastAsia="Calibri" w:hAnsi="Verdana"/>
          <w:sz w:val="22"/>
          <w:szCs w:val="22"/>
          <w:lang w:eastAsia="en-US"/>
        </w:rPr>
        <w:t>v rozsahu do pěti prvků</w:t>
      </w:r>
      <w:r>
        <w:rPr>
          <w:rFonts w:ascii="Verdana" w:cs="Verdana" w:eastAsia="Calibri" w:hAnsi="Verdana"/>
          <w:color w:val="00B050"/>
          <w:sz w:val="22"/>
          <w:szCs w:val="22"/>
          <w:lang w:eastAsia="en-US"/>
        </w:rPr>
        <w:t xml:space="preserve"> </w:t>
      </w:r>
      <w:r>
        <w:rPr>
          <w:rFonts w:ascii="Verdana" w:cs="Verdana" w:eastAsia="Calibri" w:hAnsi="Verdana"/>
          <w:sz w:val="22"/>
          <w:szCs w:val="22"/>
          <w:lang w:eastAsia="en-US"/>
        </w:rPr>
        <w:t>(pozná rozdíl a určí o kolik je jeden větší či menší)</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rozpozná základní geometrické tvary (kruh, čtverec, trojúhelník atd.)</w:t>
      </w:r>
    </w:p>
    <w:p>
      <w:pPr>
        <w:pStyle w:val="style0"/>
        <w:widowControl w:val="false"/>
        <w:numPr>
          <w:ilvl w:val="0"/>
          <w:numId w:val="9"/>
        </w:numPr>
        <w:overflowPunct w:val="true"/>
        <w:spacing w:after="200" w:before="0" w:line="276" w:lineRule="auto"/>
      </w:pPr>
      <w:r>
        <w:rPr>
          <w:rFonts w:ascii="Verdana" w:cs="Verdana" w:eastAsia="Calibri" w:hAnsi="Verdana"/>
          <w:bCs/>
          <w:sz w:val="22"/>
          <w:szCs w:val="22"/>
          <w:lang w:eastAsia="en-US"/>
        </w:rPr>
        <w:t xml:space="preserve">rozlišuje a porovnává vlastnosti předmětů </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třídí, seskupuje a přiřazuje předměty dle daného kritéria (korálky do skupin podle barvy, tvaru, velikosti)</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přemýšlí, vede jednoduché úvahy, komentuje, co dělá („přemýšlí nahlas“)</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chápe jednoduché vztahy a souvislosti, řeší jednoduché problémy a situace, slovní příklady, úlohy, hádanky, rébusy, labyrinty</w:t>
      </w:r>
    </w:p>
    <w:p>
      <w:pPr>
        <w:pStyle w:val="style0"/>
        <w:widowControl w:val="false"/>
        <w:numPr>
          <w:ilvl w:val="0"/>
          <w:numId w:val="9"/>
        </w:numPr>
        <w:overflowPunct w:val="true"/>
        <w:spacing w:after="200" w:before="0" w:line="276" w:lineRule="auto"/>
      </w:pPr>
      <w:r>
        <w:rPr>
          <w:rFonts w:ascii="Verdana" w:cs="Verdana" w:eastAsia="Calibri" w:hAnsi="Verdana"/>
          <w:sz w:val="22"/>
          <w:szCs w:val="22"/>
          <w:lang w:eastAsia="en-US"/>
        </w:rPr>
        <w:t>rozumí časoprostorovým pojmům (např. nad, pod, dole, nahoře, uvnitř a vně, dříve, později, včera, dnes), pojmům označujícím velikost, hmotnost (např. dlouhý, krátký, malý, velký, těžký, lehký)</w:t>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b/>
          <w:bCs/>
          <w:sz w:val="22"/>
          <w:szCs w:val="22"/>
          <w:lang w:eastAsia="en-US"/>
        </w:rPr>
        <w:t>7. Dítě by mělo mít dostatečně rozvinutou záměrnou pozornost a schopnost záměrně si zapamatovat a vědomě se učit</w:t>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soustředí pozornost na činnosti po určitou dobu (cca 10-15 min.)</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w:t>
      </w:r>
      <w:r>
        <w:rPr>
          <w:rFonts w:ascii="Verdana" w:cs="Verdana" w:eastAsia="Calibri" w:hAnsi="Verdana"/>
          <w:sz w:val="22"/>
          <w:szCs w:val="22"/>
          <w:lang w:eastAsia="en-US"/>
        </w:rPr>
        <w:t>nechá“ se získat pro záměrné učení (dokáže se soustředit i na ty činnosti, které nejsou pro něj aktuálně zajímavé)</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záměrně si zapamatuje, co prožilo, vidělo, slyšelo, je schopno si toto po přiměřené době vybavit a reprodukovat, částečně i zhodnotit</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pamatuje si říkadla, básničky, písničky</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přijme úkol či povinnost, zadaným činnostem se věnuje soustředěně, neodbíhá k jiným, dokáže vyvinout úsilí a dokončit je</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postupuje podle pokynů</w:t>
      </w:r>
    </w:p>
    <w:p>
      <w:pPr>
        <w:pStyle w:val="style0"/>
        <w:widowControl w:val="false"/>
        <w:numPr>
          <w:ilvl w:val="0"/>
          <w:numId w:val="10"/>
        </w:numPr>
        <w:overflowPunct w:val="true"/>
        <w:spacing w:after="200" w:before="0" w:line="276" w:lineRule="auto"/>
      </w:pPr>
      <w:r>
        <w:rPr>
          <w:rFonts w:ascii="Verdana" w:cs="Verdana" w:eastAsia="Calibri" w:hAnsi="Verdana"/>
          <w:sz w:val="22"/>
          <w:szCs w:val="22"/>
          <w:lang w:eastAsia="en-US"/>
        </w:rPr>
        <w:t>pracuje samostatně</w:t>
      </w:r>
    </w:p>
    <w:p>
      <w:pPr>
        <w:pStyle w:val="style0"/>
        <w:spacing w:after="200" w:before="0"/>
        <w:ind w:hanging="0" w:left="360" w:right="0"/>
      </w:pPr>
      <w:r>
        <w:rPr>
          <w:rFonts w:ascii="Verdana" w:cs="Verdana" w:eastAsia="Calibri" w:hAnsi="Verdana"/>
          <w:sz w:val="22"/>
          <w:szCs w:val="22"/>
          <w:lang w:eastAsia="en-US"/>
        </w:rPr>
      </w:r>
    </w:p>
    <w:p>
      <w:pPr>
        <w:pStyle w:val="style0"/>
        <w:spacing w:after="200" w:before="0"/>
      </w:pPr>
      <w:r>
        <w:rPr>
          <w:rFonts w:ascii="Verdana" w:cs="Verdana" w:eastAsia="Calibri" w:hAnsi="Verdana"/>
          <w:b/>
          <w:bCs/>
          <w:sz w:val="22"/>
          <w:szCs w:val="22"/>
          <w:lang w:eastAsia="en-US"/>
        </w:rPr>
        <w:t>8.  Dítě by mělo být přiměřeně sociálně samostatné a zároveň sociálně vnímavé, schopné soužití s vrstevníky ve skupině</w:t>
      </w:r>
    </w:p>
    <w:p>
      <w:pPr>
        <w:pStyle w:val="style0"/>
        <w:spacing w:after="200" w:before="0"/>
      </w:pPr>
      <w:r>
        <w:rPr>
          <w:rFonts w:ascii="Verdana" w:cs="Verdana" w:eastAsia="Calibri" w:hAnsi="Verdana"/>
          <w:i/>
          <w:i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uplatňuje základní společenská pravidla (zdraví, umí požádat, poděkovat, omluvit se)</w:t>
      </w:r>
      <w:r>
        <w:rPr>
          <w:rFonts w:ascii="Verdana" w:cs="Verdana" w:eastAsia="Calibri" w:hAnsi="Verdana"/>
          <w:i/>
          <w:iCs/>
          <w:sz w:val="22"/>
          <w:szCs w:val="22"/>
          <w:lang w:eastAsia="en-US"/>
        </w:rPr>
        <w:t xml:space="preserve"> </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navazuje kontakty s dítětem i dospělými, komunikuje s nimi zpravidla bez problémů, s dětmi, ke kterým pociťuje náklonnost, se kamarádí</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nebojí se odloučit na určitou dobu od svých blízkých</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je ve hře partnerem (vyhledává partnera pro hru, v zájmu hry se domlouvá, rozděluje a mění si role)</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zapojí se do práce ve skupině, při společných činnostech spolupracuje, přizpůsobuje se názorům a rozhodnutí skupiny</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vyjednává a dohodne se, vyslovuje a obhajuje svůj názor</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ve skupině (v rodině) dodržuje daná a pochopená pravidla, pokud jsou dány pokyny, je srozuměno se jimi řídit</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k ostatním dětem se chová přátelsky, citlivě a ohleduplně (dělí se o hračky, pomůcky, pamlsky, rozdělí si úlohy, všímá si, co si druhý přeje)</w:t>
      </w:r>
    </w:p>
    <w:p>
      <w:pPr>
        <w:pStyle w:val="style0"/>
        <w:widowControl w:val="false"/>
        <w:numPr>
          <w:ilvl w:val="0"/>
          <w:numId w:val="11"/>
        </w:numPr>
        <w:overflowPunct w:val="true"/>
        <w:spacing w:after="200" w:before="0" w:line="276" w:lineRule="auto"/>
      </w:pPr>
      <w:r>
        <w:rPr>
          <w:rFonts w:ascii="Verdana" w:cs="Verdana" w:eastAsia="Calibri" w:hAnsi="Verdana"/>
          <w:sz w:val="22"/>
          <w:szCs w:val="22"/>
          <w:lang w:eastAsia="en-US"/>
        </w:rPr>
        <w:t>je schopno brát ohled na druhé (dokáže se dohodnout, počkat, vystřídat se, pomoci mladším)</w:t>
      </w:r>
    </w:p>
    <w:p>
      <w:pPr>
        <w:pStyle w:val="style0"/>
        <w:spacing w:after="200" w:before="0"/>
        <w:jc w:val="left"/>
      </w:pPr>
      <w:r>
        <w:rPr>
          <w:rFonts w:ascii="Verdana" w:cs="Verdana" w:eastAsia="Calibri" w:hAnsi="Verdana"/>
          <w:b/>
          <w:bCs/>
          <w:szCs w:val="24"/>
          <w:lang w:eastAsia="en-US"/>
        </w:rPr>
      </w:r>
    </w:p>
    <w:p>
      <w:pPr>
        <w:pStyle w:val="style0"/>
        <w:spacing w:after="200" w:before="0"/>
        <w:jc w:val="left"/>
      </w:pPr>
      <w:r>
        <w:rPr>
          <w:rFonts w:ascii="Verdana" w:cs="Verdana" w:eastAsia="Calibri" w:hAnsi="Verdana"/>
          <w:b/>
          <w:bCs/>
          <w:sz w:val="22"/>
          <w:szCs w:val="22"/>
          <w:lang w:eastAsia="en-US"/>
        </w:rPr>
        <w:t xml:space="preserve">9. Dítě by mělo vnímat kulturní podněty a projevovat tvořivost </w:t>
      </w:r>
    </w:p>
    <w:p>
      <w:pPr>
        <w:pStyle w:val="style0"/>
        <w:spacing w:after="200" w:before="0"/>
        <w:jc w:val="left"/>
      </w:pPr>
      <w:r>
        <w:rPr>
          <w:rFonts w:ascii="Verdana" w:cs="Verdana" w:eastAsia="Calibri" w:hAnsi="Verdana"/>
          <w:b/>
          <w:bCs/>
          <w:sz w:val="22"/>
          <w:szCs w:val="22"/>
          <w:lang w:eastAsia="en-US"/>
        </w:rPr>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pozorně poslouchá či sleduje se zájmem literární, filmové, dramatické či hudební představení</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zaujme je výstava obrázků, loutek, fotografii, návštěva zoologické či botanické zahrady, statku, farmy apod.</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 xml:space="preserve">je schopno se zúčastnit dětských kulturních programů, zábavných akcí, slavností, sportovních akcí  </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svoje zážitky komentuje, vypráví, co vidělo, slyšelo</w:t>
      </w:r>
      <w:r>
        <w:rPr>
          <w:rFonts w:ascii="Verdana" w:cs="Verdana" w:eastAsia="Calibri" w:hAnsi="Verdana"/>
          <w:b/>
          <w:bCs/>
          <w:sz w:val="22"/>
          <w:szCs w:val="22"/>
          <w:lang w:eastAsia="en-US"/>
        </w:rPr>
        <w:t xml:space="preserve">, </w:t>
      </w:r>
      <w:r>
        <w:rPr>
          <w:rFonts w:ascii="Verdana" w:cs="Verdana" w:eastAsia="Calibri" w:hAnsi="Verdana"/>
          <w:sz w:val="22"/>
          <w:szCs w:val="22"/>
          <w:lang w:eastAsia="en-US"/>
        </w:rPr>
        <w:t>dokáže říci, co bylo zajímavé, co jej zaujalo, co bylo správné, co ne</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 xml:space="preserve">zajímá se o knihy, zná mnoho pohádek a příběhů, má své oblíbené hrdiny </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zná celou řadu písní, básní a říkadel</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zpívá jednoduché písně, rozlišuje a dodržuje rytmus (např. vytleskat, na bubínku)</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vytváří, modeluje, kreslí, maluje, stříhá, lepí, vytrhává, sestavuje, vyrábí</w:t>
      </w:r>
    </w:p>
    <w:p>
      <w:pPr>
        <w:pStyle w:val="style0"/>
        <w:widowControl w:val="false"/>
        <w:numPr>
          <w:ilvl w:val="0"/>
          <w:numId w:val="12"/>
        </w:numPr>
        <w:overflowPunct w:val="true"/>
        <w:spacing w:after="200" w:before="0" w:line="276" w:lineRule="auto"/>
      </w:pPr>
      <w:r>
        <w:rPr>
          <w:rFonts w:ascii="Verdana" w:cs="Verdana" w:eastAsia="Calibri" w:hAnsi="Verdana"/>
          <w:sz w:val="22"/>
          <w:szCs w:val="22"/>
          <w:lang w:eastAsia="en-US"/>
        </w:rPr>
        <w:t xml:space="preserve">hraje tvořivé a námětové hry (např. na školu, na rodinu, na cestování, na lékaře), dokáže hrát krátkou divadelní roli </w:t>
      </w:r>
    </w:p>
    <w:p>
      <w:pPr>
        <w:pStyle w:val="style0"/>
        <w:spacing w:after="200" w:before="0"/>
        <w:jc w:val="left"/>
      </w:pPr>
      <w:r>
        <w:rPr>
          <w:rFonts w:ascii="Verdana" w:cs="Verdana" w:eastAsia="Calibri" w:hAnsi="Verdana"/>
          <w:b/>
          <w:bCs/>
          <w:i/>
          <w:iCs/>
          <w:sz w:val="22"/>
          <w:szCs w:val="22"/>
          <w:u w:val="single"/>
          <w:lang w:eastAsia="en-US"/>
        </w:rPr>
      </w:r>
    </w:p>
    <w:p>
      <w:pPr>
        <w:pStyle w:val="style0"/>
        <w:spacing w:after="200" w:before="0"/>
        <w:jc w:val="left"/>
      </w:pPr>
      <w:r>
        <w:rPr>
          <w:rFonts w:ascii="Verdana" w:cs="Verdana" w:eastAsia="Calibri" w:hAnsi="Verdana"/>
          <w:b/>
          <w:bCs/>
          <w:sz w:val="22"/>
          <w:szCs w:val="22"/>
          <w:lang w:eastAsia="en-US"/>
        </w:rPr>
        <w:t>10. Dítě by se mělo orientovat ve svém prostředí, v okolním světě i v praktickém životě</w:t>
      </w:r>
    </w:p>
    <w:p>
      <w:pPr>
        <w:pStyle w:val="style0"/>
        <w:spacing w:after="200" w:before="0"/>
        <w:jc w:val="left"/>
      </w:pPr>
      <w:r>
        <w:rPr>
          <w:rFonts w:ascii="Verdana" w:cs="Verdana" w:eastAsia="Calibri" w:hAnsi="Verdana"/>
          <w:b/>
          <w:bCs/>
          <w:sz w:val="22"/>
          <w:szCs w:val="22"/>
          <w:lang w:eastAsia="en-US"/>
        </w:rPr>
        <w:t xml:space="preserve"> </w:t>
      </w:r>
    </w:p>
    <w:p>
      <w:pPr>
        <w:pStyle w:val="style0"/>
        <w:spacing w:after="200" w:before="0"/>
      </w:pPr>
      <w:r>
        <w:rPr>
          <w:rFonts w:ascii="Verdana" w:cs="Verdana" w:eastAsia="Calibri" w:hAnsi="Verdana"/>
          <w:i/>
          <w:iCs/>
          <w:sz w:val="22"/>
          <w:szCs w:val="22"/>
          <w:lang w:eastAsia="en-US"/>
        </w:rPr>
        <w:t>Dítě splňuje tento požadavek, jestliže:</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vyzná se ve svém prostředí (doma, ve škole), spolehlivě se orientuje v blízkém okolí (ví, kde bydlí, kam chodí do školky, kde jsou obchody, hřiště, kam se obrátit když je v nouzi apod.)</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ví, jak se má chovat (např. doma, v mateřské škole, na veřejnosti, u lékaře, v divadle, v obchodě, na chodníku, na ulici, při setkání s cizími a neznámými lidmi) a snaží se to dodržovat</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přiměřeným způsobem se zapojí do péče o potřebné</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má poznatky o širším prostředí, např. o naší zemi (města, hory, řeky, jazyk, kultura), o existenci jiných zemí a národů, má nahodilé a útržkovité poznatky o rozmanitosti světa jeho řádu (o světadílech, planetě Zemi, vesmíru)</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zná faktory poškozující zdraví (kouření)</w:t>
      </w:r>
    </w:p>
    <w:p>
      <w:pPr>
        <w:pStyle w:val="style0"/>
        <w:widowControl w:val="false"/>
        <w:numPr>
          <w:ilvl w:val="0"/>
          <w:numId w:val="3"/>
        </w:numPr>
        <w:overflowPunct w:val="true"/>
        <w:spacing w:after="200" w:before="0" w:line="276" w:lineRule="auto"/>
      </w:pPr>
      <w:r>
        <w:rPr>
          <w:rFonts w:ascii="Verdana" w:cs="Verdana" w:eastAsia="Calibri" w:hAnsi="Verdana"/>
          <w:sz w:val="22"/>
          <w:szCs w:val="22"/>
          <w:lang w:eastAsia="en-US"/>
        </w:rPr>
        <w:t>uvědomuje si rizikové a nevhodné projevy chování, např. šikana, násilí</w:t>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b/>
          <w:bCs/>
          <w:sz w:val="22"/>
          <w:szCs w:val="22"/>
          <w:lang w:eastAsia="en-US"/>
        </w:rPr>
      </w:r>
    </w:p>
    <w:p>
      <w:pPr>
        <w:pStyle w:val="style0"/>
        <w:spacing w:after="200" w:before="0"/>
      </w:pPr>
      <w:r>
        <w:rPr>
          <w:rFonts w:ascii="Verdana" w:cs="Verdana" w:eastAsia="Calibri" w:hAnsi="Verdana"/>
          <w:b/>
          <w:bCs/>
          <w:sz w:val="22"/>
          <w:szCs w:val="22"/>
          <w:lang w:eastAsia="en-US"/>
        </w:rPr>
      </w:r>
    </w:p>
    <w:p>
      <w:pPr>
        <w:pStyle w:val="style0"/>
        <w:spacing w:after="200" w:before="0" w:line="276" w:lineRule="auto"/>
        <w:jc w:val="left"/>
      </w:pPr>
      <w:r>
        <w:rPr>
          <w:rFonts w:ascii="Calibri" w:eastAsia="Calibri" w:hAnsi="Calibri"/>
          <w:sz w:val="22"/>
          <w:szCs w:val="22"/>
          <w:lang w:eastAsia="en-US"/>
        </w:rPr>
      </w:r>
    </w:p>
    <w:p>
      <w:pPr>
        <w:sectPr>
          <w:headerReference r:id="rId2" w:type="default"/>
          <w:footerReference r:id="rId3" w:type="default"/>
          <w:type w:val="nextPage"/>
          <w:pgSz w:h="16838" w:w="11906"/>
          <w:pgMar w:bottom="1418" w:footer="851" w:gutter="0" w:header="851" w:left="1134" w:right="1134" w:top="1418"/>
          <w:pgNumType w:fmt="decimal"/>
          <w:formProt w:val="false"/>
          <w:textDirection w:val="lrTb"/>
          <w:docGrid w:charSpace="-6145" w:linePitch="240" w:type="default"/>
        </w:sectPr>
        <w:pStyle w:val="style0"/>
        <w:ind w:hanging="0" w:left="0" w:right="360"/>
      </w:pPr>
      <w:r>
        <w:rPr/>
      </w:r>
    </w:p>
    <w:p>
      <w:pPr>
        <w:pStyle w:val="style0"/>
      </w:pPr>
      <w:r>
        <w:rPr/>
      </w:r>
    </w:p>
    <w:p>
      <w:pPr>
        <w:pStyle w:val="style54"/>
      </w:pPr>
      <w:r>
        <w:rPr/>
      </w:r>
    </w:p>
    <w:p>
      <w:pPr>
        <w:pStyle w:val="style54"/>
      </w:pPr>
      <w:r>
        <w:rPr/>
      </w:r>
    </w:p>
    <w:sectPr>
      <w:headerReference r:id="rId4" w:type="default"/>
      <w:footerReference r:id="rId5" w:type="default"/>
      <w:type w:val="nextPage"/>
      <w:pgSz w:h="16838" w:w="11906"/>
      <w:pgMar w:bottom="1418" w:footer="851" w:gutter="0" w:header="851" w:left="1134" w:right="1134" w:top="1418"/>
      <w:pgNumType w:fmt="decimal"/>
      <w:formProt w:val="false"/>
      <w:textDirection w:val="lrTb"/>
      <w:docGrid w:charSpace="-6145"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Verdana">
    <w:charset w:val="80"/>
    <w:family w:val="swiss"/>
    <w:pitch w:val="variable"/>
  </w:font>
  <w:font w:name="Courier New">
    <w:charset w:val="80"/>
    <w:family w:val="modern"/>
    <w:pitch w:val="fixed"/>
  </w:font>
  <w:font w:name="Wingdings">
    <w:charset w:val="80"/>
    <w:family w:val="auto"/>
    <w:pitch w:val="default"/>
  </w:font>
  <w:font w:name="Symbol">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Čísla stránek</w:t>
    </w:r>
    <w:r>
      <w:fldChar w:fldCharType="end"/>
    </w:r>
    <w:pStyle w:val="style47"/>
    <w:pPr/>
  </w:p>
  <w:p>
    <w:pPr>
      <w:pStyle w:val="style0"/>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Čísla stránek</w:t>
    </w:r>
    <w:r>
      <w:fldChar w:fldCharType="end"/>
    </w:r>
    <w:pStyle w:val="style47"/>
    <w:pPr/>
  </w:p>
  <w:p>
    <w:pPr>
      <w:pStyle w:val="style0"/>
      <w:ind w:hanging="0" w:left="0" w:right="36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pPr>
    <w:r>
      <w:rPr/>
      <w:t>Materiál pro PV, č.j.MSMT-9482/2012-22</w:t>
    </w:r>
  </w:p>
  <w:p>
    <w:pPr>
      <w:pStyle w:val="style48"/>
      <w:jc w:val="cente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pPr>
    <w:r>
      <w:rPr/>
    </w:r>
  </w:p>
</w:hdr>
</file>

<file path=word/numbering.xml><?xml version="1.0" encoding="utf-8"?>
<w:numbering xmlns:w="http://schemas.openxmlformats.org/wordprocessingml/2006/main">
  <w:abstractNum w:abstractNumId="1">
    <w:lvl w:ilvl="0">
      <w:start w:val="1"/>
      <w:numFmt w:val="decimal"/>
      <w:lvlText w:val="%1."/>
      <w:lvlJc w:val="left"/>
      <w:pPr>
        <w:tabs>
          <w:tab w:pos="1040" w:val="num"/>
        </w:tabs>
        <w:ind w:hanging="341" w:left="1021"/>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20" w:val="num"/>
        </w:tabs>
        <w:ind w:hanging="360" w:left="720"/>
      </w:pPr>
      <w:rPr>
        <w:rFonts w:ascii="Verdana" w:cs="Verdana" w:hAnsi="Verdana"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Verdana" w:cs="Verdana" w:hAnsi="Verdana"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bullet"/>
      <w:lvlText w:val=""/>
      <w:lvlJc w:val="left"/>
      <w:pPr>
        <w:tabs>
          <w:tab w:pos="900" w:val="num"/>
        </w:tabs>
        <w:ind w:hanging="360" w:left="900"/>
      </w:pPr>
      <w:rPr>
        <w:rFonts w:ascii="Symbol" w:cs="Symbol" w:hAnsi="Symbol" w:hint="default"/>
      </w:rPr>
    </w:lvl>
    <w:lvl w:ilvl="1">
      <w:start w:val="1"/>
      <w:numFmt w:val="bullet"/>
      <w:lvlText w:val="o"/>
      <w:lvlJc w:val="left"/>
      <w:pPr>
        <w:tabs>
          <w:tab w:pos="1620" w:val="num"/>
        </w:tabs>
        <w:ind w:hanging="360" w:left="1620"/>
      </w:pPr>
      <w:rPr>
        <w:rFonts w:ascii="Courier New" w:cs="Courier New" w:hAnsi="Courier New" w:hint="default"/>
      </w:rPr>
    </w:lvl>
    <w:lvl w:ilvl="2">
      <w:start w:val="1"/>
      <w:numFmt w:val="bullet"/>
      <w:lvlText w:val=""/>
      <w:lvlJc w:val="left"/>
      <w:pPr>
        <w:tabs>
          <w:tab w:pos="2340" w:val="num"/>
        </w:tabs>
        <w:ind w:hanging="360" w:left="2340"/>
      </w:pPr>
      <w:rPr>
        <w:rFonts w:ascii="Wingdings" w:cs="Wingdings" w:hAnsi="Wingdings" w:hint="default"/>
      </w:rPr>
    </w:lvl>
    <w:lvl w:ilvl="3">
      <w:start w:val="1"/>
      <w:numFmt w:val="bullet"/>
      <w:lvlText w:val=""/>
      <w:lvlJc w:val="left"/>
      <w:pPr>
        <w:tabs>
          <w:tab w:pos="3060" w:val="num"/>
        </w:tabs>
        <w:ind w:hanging="360" w:left="3060"/>
      </w:pPr>
      <w:rPr>
        <w:rFonts w:ascii="Symbol" w:cs="Symbol" w:hAnsi="Symbol" w:hint="default"/>
      </w:rPr>
    </w:lvl>
    <w:lvl w:ilvl="4">
      <w:start w:val="1"/>
      <w:numFmt w:val="bullet"/>
      <w:lvlText w:val="o"/>
      <w:lvlJc w:val="left"/>
      <w:pPr>
        <w:tabs>
          <w:tab w:pos="3780" w:val="num"/>
        </w:tabs>
        <w:ind w:hanging="360" w:left="3780"/>
      </w:pPr>
      <w:rPr>
        <w:rFonts w:ascii="Courier New" w:cs="Courier New" w:hAnsi="Courier New" w:hint="default"/>
      </w:rPr>
    </w:lvl>
    <w:lvl w:ilvl="5">
      <w:start w:val="1"/>
      <w:numFmt w:val="bullet"/>
      <w:lvlText w:val=""/>
      <w:lvlJc w:val="left"/>
      <w:pPr>
        <w:tabs>
          <w:tab w:pos="4500" w:val="num"/>
        </w:tabs>
        <w:ind w:hanging="360" w:left="4500"/>
      </w:pPr>
      <w:rPr>
        <w:rFonts w:ascii="Wingdings" w:cs="Wingdings" w:hAnsi="Wingdings" w:hint="default"/>
      </w:rPr>
    </w:lvl>
    <w:lvl w:ilvl="6">
      <w:start w:val="1"/>
      <w:numFmt w:val="bullet"/>
      <w:lvlText w:val=""/>
      <w:lvlJc w:val="left"/>
      <w:pPr>
        <w:tabs>
          <w:tab w:pos="5220" w:val="num"/>
        </w:tabs>
        <w:ind w:hanging="360" w:left="5220"/>
      </w:pPr>
      <w:rPr>
        <w:rFonts w:ascii="Symbol" w:cs="Symbol" w:hAnsi="Symbol" w:hint="default"/>
      </w:rPr>
    </w:lvl>
    <w:lvl w:ilvl="7">
      <w:start w:val="1"/>
      <w:numFmt w:val="bullet"/>
      <w:lvlText w:val="o"/>
      <w:lvlJc w:val="left"/>
      <w:pPr>
        <w:tabs>
          <w:tab w:pos="5940" w:val="num"/>
        </w:tabs>
        <w:ind w:hanging="360" w:left="5940"/>
      </w:pPr>
      <w:rPr>
        <w:rFonts w:ascii="Courier New" w:cs="Courier New" w:hAnsi="Courier New" w:hint="default"/>
      </w:rPr>
    </w:lvl>
    <w:lvl w:ilvl="8">
      <w:start w:val="1"/>
      <w:numFmt w:val="bullet"/>
      <w:lvlText w:val=""/>
      <w:lvlJc w:val="left"/>
      <w:pPr>
        <w:tabs>
          <w:tab w:pos="6660" w:val="num"/>
        </w:tabs>
        <w:ind w:hanging="360" w:left="6660"/>
      </w:pPr>
      <w:rPr>
        <w:rFonts w:ascii="Wingdings" w:cs="Wingdings" w:hAnsi="Wingdings" w:hint="default"/>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7">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8">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9">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0">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1">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12">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tyles.xml><?xml version="1.0" encoding="utf-8"?>
<w:styles xmlns:w="http://schemas.openxmlformats.org/wordprocessingml/2006/main">
  <w:style w:styleId="style0" w:type="paragraph">
    <w:name w:val="Výchozí"/>
    <w:next w:val="style0"/>
    <w:pPr>
      <w:widowControl/>
      <w:tabs>
        <w:tab w:leader="none" w:pos="709" w:val="left"/>
      </w:tabs>
      <w:suppressAutoHyphens w:val="true"/>
      <w:jc w:val="both"/>
    </w:pPr>
    <w:rPr>
      <w:rFonts w:ascii="Times New Roman" w:cs="Times New Roman" w:eastAsia="Times New Roman" w:hAnsi="Times New Roman"/>
      <w:color w:val="auto"/>
      <w:sz w:val="24"/>
      <w:szCs w:val="20"/>
      <w:lang w:bidi="ar-SA" w:eastAsia="cs-CZ" w:val="cs-CZ"/>
    </w:rPr>
  </w:style>
  <w:style w:styleId="style1" w:type="paragraph">
    <w:name w:val="Nadpis 1"/>
    <w:basedOn w:val="style0"/>
    <w:next w:val="style41"/>
    <w:pPr>
      <w:keepNext/>
      <w:keepLines/>
      <w:shd w:fill="7F7F7F" w:val="clear"/>
      <w:spacing w:after="0" w:before="240"/>
      <w:jc w:val="center"/>
    </w:pPr>
    <w:rPr>
      <w:rFonts w:ascii="Arial Narrow" w:hAnsi="Arial Narrow"/>
      <w:b/>
      <w:spacing w:val="8"/>
      <w:sz w:val="26"/>
    </w:rPr>
  </w:style>
  <w:style w:styleId="style2" w:type="paragraph">
    <w:name w:val="Nadpis 2"/>
    <w:basedOn w:val="style0"/>
    <w:next w:val="style41"/>
    <w:pPr>
      <w:keepNext/>
      <w:keepLines/>
      <w:numPr>
        <w:ilvl w:val="1"/>
        <w:numId w:val="1"/>
      </w:numPr>
      <w:spacing w:after="0" w:before="360"/>
      <w:ind w:hanging="284" w:left="284" w:right="0"/>
      <w:jc w:val="left"/>
      <w:outlineLvl w:val="1"/>
    </w:pPr>
    <w:rPr>
      <w:rFonts w:ascii="Arial Narrow" w:hAnsi="Arial Narrow"/>
      <w:b/>
      <w:sz w:val="26"/>
    </w:rPr>
  </w:style>
  <w:style w:styleId="style3" w:type="paragraph">
    <w:name w:val="Nadpis 3"/>
    <w:basedOn w:val="style0"/>
    <w:next w:val="style41"/>
    <w:pPr>
      <w:keepNext/>
      <w:keepLines/>
      <w:numPr>
        <w:ilvl w:val="2"/>
        <w:numId w:val="1"/>
      </w:numPr>
      <w:spacing w:after="0" w:before="120"/>
      <w:ind w:hanging="426" w:left="426" w:right="0"/>
      <w:jc w:val="left"/>
      <w:outlineLvl w:val="2"/>
    </w:pPr>
    <w:rPr>
      <w:rFonts w:ascii="Arial Narrow" w:hAnsi="Arial Narrow"/>
      <w:b/>
    </w:rPr>
  </w:style>
  <w:style w:styleId="style4" w:type="paragraph">
    <w:name w:val="Nadpis 4"/>
    <w:basedOn w:val="style0"/>
    <w:next w:val="style41"/>
    <w:pPr>
      <w:keepNext/>
      <w:keepLines/>
      <w:numPr>
        <w:ilvl w:val="3"/>
        <w:numId w:val="1"/>
      </w:numPr>
      <w:spacing w:after="0" w:before="120"/>
      <w:ind w:hanging="709" w:left="709" w:right="0"/>
      <w:jc w:val="left"/>
      <w:outlineLvl w:val="3"/>
    </w:pPr>
    <w:rPr>
      <w:rFonts w:ascii="Arial Narrow" w:hAnsi="Arial Narrow"/>
      <w:b/>
      <w:sz w:val="22"/>
    </w:rPr>
  </w:style>
  <w:style w:styleId="style5" w:type="paragraph">
    <w:name w:val="Nadpis 5"/>
    <w:basedOn w:val="style0"/>
    <w:next w:val="style41"/>
    <w:pPr>
      <w:keepNext/>
      <w:numPr>
        <w:ilvl w:val="4"/>
        <w:numId w:val="1"/>
      </w:numPr>
      <w:spacing w:after="0" w:before="120"/>
      <w:jc w:val="left"/>
      <w:outlineLvl w:val="4"/>
    </w:pPr>
    <w:rPr>
      <w:rFonts w:ascii="Arial Narrow" w:hAnsi="Arial Narrow"/>
      <w:b/>
      <w:sz w:val="22"/>
    </w:rPr>
  </w:style>
  <w:style w:styleId="style6" w:type="paragraph">
    <w:name w:val="Nadpis 6"/>
    <w:basedOn w:val="style0"/>
    <w:next w:val="style41"/>
    <w:pPr>
      <w:keepNext/>
      <w:numPr>
        <w:ilvl w:val="5"/>
        <w:numId w:val="1"/>
      </w:numPr>
      <w:spacing w:after="0" w:before="120"/>
      <w:outlineLvl w:val="5"/>
    </w:pPr>
    <w:rPr>
      <w:rFonts w:ascii="Arial Narrow" w:hAnsi="Arial Narrow"/>
      <w:b/>
      <w:sz w:val="20"/>
    </w:rPr>
  </w:style>
  <w:style w:styleId="style7" w:type="paragraph">
    <w:name w:val="Nadpis 7"/>
    <w:basedOn w:val="style0"/>
    <w:next w:val="style41"/>
    <w:pPr>
      <w:keepNext/>
      <w:numPr>
        <w:ilvl w:val="6"/>
        <w:numId w:val="1"/>
      </w:numPr>
      <w:spacing w:after="0" w:before="120"/>
      <w:jc w:val="left"/>
      <w:outlineLvl w:val="6"/>
    </w:pPr>
    <w:rPr>
      <w:sz w:val="30"/>
    </w:rPr>
  </w:style>
  <w:style w:styleId="style9" w:type="paragraph">
    <w:name w:val="Nadpis 9"/>
    <w:basedOn w:val="style0"/>
    <w:next w:val="style41"/>
    <w:pPr>
      <w:keepNext/>
      <w:keepLines/>
      <w:numPr>
        <w:ilvl w:val="8"/>
        <w:numId w:val="1"/>
      </w:numPr>
      <w:spacing w:after="0" w:before="200"/>
      <w:outlineLvl w:val="8"/>
    </w:pPr>
    <w:rPr>
      <w:rFonts w:ascii="Cambria" w:cs="" w:hAnsi="Cambria"/>
      <w:i/>
      <w:iCs/>
      <w:color w:val="404040"/>
      <w:sz w:val="20"/>
    </w:rPr>
  </w:style>
  <w:style w:styleId="style15" w:type="character">
    <w:name w:val="Default Paragraph Font"/>
    <w:next w:val="style15"/>
    <w:rPr/>
  </w:style>
  <w:style w:styleId="style16" w:type="character">
    <w:name w:val="page number"/>
    <w:basedOn w:val="style15"/>
    <w:next w:val="style16"/>
    <w:rPr/>
  </w:style>
  <w:style w:styleId="style17" w:type="character">
    <w:name w:val="Internetový odkaz"/>
    <w:next w:val="style17"/>
    <w:rPr>
      <w:color w:val="0000FF"/>
      <w:u w:val="single"/>
      <w:lang w:bidi="cs-CZ" w:eastAsia="cs-CZ" w:val="cs-CZ"/>
    </w:rPr>
  </w:style>
  <w:style w:styleId="style18" w:type="character">
    <w:name w:val="footnote reference"/>
    <w:next w:val="style18"/>
    <w:rPr>
      <w:vertAlign w:val="superscript"/>
    </w:rPr>
  </w:style>
  <w:style w:styleId="style19" w:type="character">
    <w:name w:val="FollowedHyperlink"/>
    <w:next w:val="style19"/>
    <w:rPr>
      <w:color w:val="800080"/>
      <w:u w:val="single"/>
    </w:rPr>
  </w:style>
  <w:style w:styleId="style20" w:type="character">
    <w:name w:val="Nadpis 1 Char"/>
    <w:next w:val="style20"/>
    <w:rPr>
      <w:rFonts w:ascii="Arial Narrow" w:hAnsi="Arial Narrow"/>
      <w:b/>
      <w:spacing w:val="8"/>
      <w:sz w:val="26"/>
      <w:lang w:bidi="ar-SA" w:eastAsia="cs-CZ" w:val="cs-CZ"/>
    </w:rPr>
  </w:style>
  <w:style w:styleId="style21" w:type="character">
    <w:name w:val="Silné zdůraznění"/>
    <w:basedOn w:val="style15"/>
    <w:next w:val="style21"/>
    <w:rPr>
      <w:b/>
      <w:bCs/>
    </w:rPr>
  </w:style>
  <w:style w:styleId="style22" w:type="character">
    <w:name w:val="Nadpis 9 Char"/>
    <w:basedOn w:val="style15"/>
    <w:next w:val="style22"/>
    <w:rPr>
      <w:rFonts w:ascii="Cambria" w:cs="" w:hAnsi="Cambria"/>
      <w:i/>
      <w:iCs/>
      <w:color w:val="404040"/>
    </w:rPr>
  </w:style>
  <w:style w:styleId="style23" w:type="character">
    <w:name w:val="Text pozn. pod čarou Char"/>
    <w:basedOn w:val="style15"/>
    <w:next w:val="style23"/>
    <w:rPr/>
  </w:style>
  <w:style w:styleId="style24" w:type="character">
    <w:name w:val="Text bubliny Char"/>
    <w:basedOn w:val="style15"/>
    <w:next w:val="style24"/>
    <w:rPr>
      <w:rFonts w:ascii="Tahoma" w:cs="Tahoma" w:hAnsi="Tahoma"/>
      <w:sz w:val="16"/>
      <w:szCs w:val="16"/>
    </w:rPr>
  </w:style>
  <w:style w:styleId="style25" w:type="character">
    <w:name w:val="Záhlaví Char"/>
    <w:basedOn w:val="style15"/>
    <w:next w:val="style25"/>
    <w:rPr>
      <w:rFonts w:ascii="Arial Narrow" w:hAnsi="Arial Narrow"/>
    </w:rPr>
  </w:style>
  <w:style w:styleId="style26" w:type="character">
    <w:name w:val="Zápatí Char"/>
    <w:basedOn w:val="style15"/>
    <w:next w:val="style26"/>
    <w:rPr>
      <w:sz w:val="24"/>
    </w:rPr>
  </w:style>
  <w:style w:styleId="style27" w:type="character">
    <w:name w:val="Základní text odsazený Char"/>
    <w:basedOn w:val="style15"/>
    <w:next w:val="style27"/>
    <w:rPr>
      <w:rFonts w:ascii="Arial" w:hAnsi="Arial"/>
      <w:sz w:val="22"/>
    </w:rPr>
  </w:style>
  <w:style w:styleId="style28" w:type="character">
    <w:name w:val="annotation reference"/>
    <w:next w:val="style28"/>
    <w:rPr>
      <w:sz w:val="16"/>
      <w:szCs w:val="16"/>
    </w:rPr>
  </w:style>
  <w:style w:styleId="style29" w:type="character">
    <w:name w:val="Text komentáře Char"/>
    <w:basedOn w:val="style15"/>
    <w:next w:val="style29"/>
    <w:rPr/>
  </w:style>
  <w:style w:styleId="style30" w:type="character">
    <w:name w:val="Předmět komentáře Char"/>
    <w:basedOn w:val="style29"/>
    <w:next w:val="style30"/>
    <w:rPr>
      <w:b/>
      <w:bCs/>
    </w:rPr>
  </w:style>
  <w:style w:styleId="style31" w:type="character">
    <w:name w:val="Zdůraznění"/>
    <w:basedOn w:val="style15"/>
    <w:next w:val="style31"/>
    <w:rPr>
      <w:i/>
      <w:iCs/>
    </w:rPr>
  </w:style>
  <w:style w:styleId="style32" w:type="character">
    <w:name w:val="Výrazný citát Char"/>
    <w:basedOn w:val="style15"/>
    <w:next w:val="style32"/>
    <w:rPr>
      <w:b/>
      <w:bCs/>
      <w:i/>
      <w:iCs/>
      <w:color w:val="4F81BD"/>
      <w:sz w:val="24"/>
    </w:rPr>
  </w:style>
  <w:style w:styleId="style33" w:type="character">
    <w:name w:val="ListLabel 1"/>
    <w:next w:val="style33"/>
    <w:rPr>
      <w:sz w:val="24"/>
    </w:rPr>
  </w:style>
  <w:style w:styleId="style34" w:type="character">
    <w:name w:val="ListLabel 2"/>
    <w:next w:val="style34"/>
    <w:rPr>
      <w:rFonts w:cs="Times New Roman" w:eastAsia="Times New Roman"/>
    </w:rPr>
  </w:style>
  <w:style w:styleId="style35" w:type="character">
    <w:name w:val="ListLabel 3"/>
    <w:next w:val="style35"/>
    <w:rPr>
      <w:rFonts w:cs="Courier New"/>
    </w:rPr>
  </w:style>
  <w:style w:styleId="style36" w:type="character">
    <w:name w:val="ListLabel 4"/>
    <w:next w:val="style36"/>
    <w:rPr>
      <w:rFonts w:cs="Calibri"/>
    </w:rPr>
  </w:style>
  <w:style w:styleId="style37" w:type="character">
    <w:name w:val="ListLabel 5"/>
    <w:next w:val="style37"/>
    <w:rPr>
      <w:rFonts w:cs="Wingdings"/>
    </w:rPr>
  </w:style>
  <w:style w:styleId="style38" w:type="character">
    <w:name w:val="ListLabel 6"/>
    <w:next w:val="style38"/>
    <w:rPr>
      <w:rFonts w:cs="Symbol"/>
    </w:rPr>
  </w:style>
  <w:style w:styleId="style39" w:type="character">
    <w:name w:val="ListLabel 7"/>
    <w:next w:val="style39"/>
    <w:rPr>
      <w:color w:val="000000"/>
    </w:rPr>
  </w:style>
  <w:style w:styleId="style40" w:type="paragraph">
    <w:name w:val="Nadpis"/>
    <w:basedOn w:val="style0"/>
    <w:next w:val="style41"/>
    <w:pPr>
      <w:keepNext/>
      <w:spacing w:after="120" w:before="240"/>
    </w:pPr>
    <w:rPr>
      <w:rFonts w:ascii="Arial" w:cs="Lohit Devanagari" w:eastAsia="WenQuanYi Zen Hei" w:hAnsi="Arial"/>
      <w:sz w:val="28"/>
      <w:szCs w:val="28"/>
    </w:rPr>
  </w:style>
  <w:style w:styleId="style41" w:type="paragraph">
    <w:name w:val="Tělo textu"/>
    <w:basedOn w:val="style0"/>
    <w:next w:val="style41"/>
    <w:pPr>
      <w:widowControl w:val="false"/>
      <w:jc w:val="left"/>
    </w:pPr>
    <w:rPr/>
  </w:style>
  <w:style w:styleId="style42" w:type="paragraph">
    <w:name w:val="Seznam"/>
    <w:basedOn w:val="style41"/>
    <w:next w:val="style42"/>
    <w:pPr/>
    <w:rPr>
      <w:rFonts w:cs="Lohit Devanagari"/>
    </w:rPr>
  </w:style>
  <w:style w:styleId="style43" w:type="paragraph">
    <w:name w:val="Popisek"/>
    <w:basedOn w:val="style0"/>
    <w:next w:val="style43"/>
    <w:pPr>
      <w:suppressLineNumbers/>
      <w:spacing w:after="120" w:before="120"/>
    </w:pPr>
    <w:rPr>
      <w:rFonts w:cs="Lohit Devanagari"/>
      <w:i/>
      <w:iCs/>
      <w:sz w:val="24"/>
      <w:szCs w:val="24"/>
    </w:rPr>
  </w:style>
  <w:style w:styleId="style44" w:type="paragraph">
    <w:name w:val="Rejstřík"/>
    <w:basedOn w:val="style0"/>
    <w:next w:val="style44"/>
    <w:pPr>
      <w:suppressLineNumbers/>
    </w:pPr>
    <w:rPr>
      <w:rFonts w:cs="Lohit Devanagari"/>
    </w:rPr>
  </w:style>
  <w:style w:styleId="style45" w:type="paragraph">
    <w:name w:val="Text"/>
    <w:basedOn w:val="style0"/>
    <w:next w:val="style45"/>
    <w:pPr>
      <w:spacing w:after="0" w:before="120"/>
      <w:ind w:firstLine="851" w:left="0" w:right="0"/>
    </w:pPr>
    <w:rPr/>
  </w:style>
  <w:style w:styleId="style46" w:type="paragraph">
    <w:name w:val="Text neodraený"/>
    <w:basedOn w:val="style45"/>
    <w:next w:val="style46"/>
    <w:pPr>
      <w:ind w:hanging="0" w:left="0" w:right="0"/>
    </w:pPr>
    <w:rPr/>
  </w:style>
  <w:style w:styleId="style47" w:type="paragraph">
    <w:name w:val="Zápatí"/>
    <w:basedOn w:val="style0"/>
    <w:next w:val="style47"/>
    <w:pPr>
      <w:suppressLineNumbers/>
      <w:tabs>
        <w:tab w:leader="none" w:pos="4536" w:val="center"/>
        <w:tab w:leader="none" w:pos="9072" w:val="right"/>
      </w:tabs>
    </w:pPr>
    <w:rPr/>
  </w:style>
  <w:style w:styleId="style48" w:type="paragraph">
    <w:name w:val="Záhlaví"/>
    <w:basedOn w:val="style0"/>
    <w:next w:val="style48"/>
    <w:pPr>
      <w:suppressLineNumbers/>
      <w:tabs>
        <w:tab w:leader="none" w:pos="4536" w:val="center"/>
        <w:tab w:leader="none" w:pos="9072" w:val="right"/>
      </w:tabs>
      <w:jc w:val="right"/>
    </w:pPr>
    <w:rPr>
      <w:rFonts w:ascii="Arial Narrow" w:hAnsi="Arial Narrow"/>
      <w:sz w:val="20"/>
    </w:rPr>
  </w:style>
  <w:style w:styleId="style49" w:type="paragraph">
    <w:name w:val="Odpovídá"/>
    <w:basedOn w:val="style46"/>
    <w:next w:val="style49"/>
    <w:pPr>
      <w:spacing w:after="0" w:before="0"/>
      <w:ind w:hanging="284" w:left="567" w:right="0"/>
    </w:pPr>
    <w:rPr>
      <w:i/>
    </w:rPr>
  </w:style>
  <w:style w:styleId="style50" w:type="paragraph">
    <w:name w:val="Text n+e"/>
    <w:basedOn w:val="style0"/>
    <w:next w:val="style50"/>
    <w:pPr>
      <w:spacing w:after="0" w:before="120"/>
      <w:ind w:hanging="283" w:left="283" w:right="0"/>
    </w:pPr>
    <w:rPr/>
  </w:style>
  <w:style w:styleId="style51" w:type="paragraph">
    <w:name w:val="odráka"/>
    <w:basedOn w:val="style0"/>
    <w:next w:val="style51"/>
    <w:pPr>
      <w:spacing w:after="0" w:before="120"/>
      <w:ind w:hanging="284" w:left="284" w:right="0"/>
    </w:pPr>
    <w:rPr/>
  </w:style>
  <w:style w:styleId="style52" w:type="paragraph">
    <w:name w:val="Textzázn"/>
    <w:basedOn w:val="style0"/>
    <w:next w:val="style52"/>
    <w:pPr>
      <w:spacing w:after="240" w:before="120"/>
    </w:pPr>
    <w:rPr/>
  </w:style>
  <w:style w:styleId="style53" w:type="paragraph">
    <w:name w:val="Text neodra"/>
    <w:basedOn w:val="style45"/>
    <w:next w:val="style53"/>
    <w:pPr>
      <w:ind w:hanging="0" w:left="0" w:right="0"/>
    </w:pPr>
    <w:rPr/>
  </w:style>
  <w:style w:styleId="style54" w:type="paragraph">
    <w:name w:val="Text neodražený"/>
    <w:basedOn w:val="style45"/>
    <w:next w:val="style54"/>
    <w:pPr>
      <w:ind w:hanging="0" w:left="0" w:right="0"/>
    </w:pPr>
    <w:rPr/>
  </w:style>
  <w:style w:styleId="style55" w:type="paragraph">
    <w:name w:val="Odrážka"/>
    <w:basedOn w:val="style54"/>
    <w:next w:val="style55"/>
    <w:pPr>
      <w:spacing w:after="0" w:before="0"/>
    </w:pPr>
    <w:rPr/>
  </w:style>
  <w:style w:styleId="style56" w:type="paragraph">
    <w:name w:val="Číslování"/>
    <w:basedOn w:val="style55"/>
    <w:next w:val="style56"/>
    <w:pPr>
      <w:numPr>
        <w:ilvl w:val="0"/>
        <w:numId w:val="1"/>
      </w:numPr>
      <w:spacing w:after="0" w:before="120"/>
      <w:outlineLvl w:val="0"/>
    </w:pPr>
    <w:rPr/>
  </w:style>
  <w:style w:styleId="style57" w:type="paragraph">
    <w:name w:val="odrážka"/>
    <w:basedOn w:val="style0"/>
    <w:next w:val="style57"/>
    <w:pPr>
      <w:spacing w:after="0" w:before="120"/>
    </w:pPr>
    <w:rPr>
      <w:spacing w:val="8"/>
    </w:rPr>
  </w:style>
  <w:style w:styleId="style58" w:type="paragraph">
    <w:name w:val="Podbod"/>
    <w:basedOn w:val="style54"/>
    <w:next w:val="style58"/>
    <w:pPr>
      <w:tabs>
        <w:tab w:leader="none" w:pos="1584" w:val="left"/>
        <w:tab w:leader="dot" w:pos="10431" w:val="left"/>
      </w:tabs>
      <w:spacing w:after="0" w:before="240"/>
      <w:ind w:hanging="432" w:left="792" w:right="0"/>
    </w:pPr>
    <w:rPr>
      <w:b/>
      <w:lang w:val="en-US"/>
    </w:rPr>
  </w:style>
  <w:style w:styleId="style59" w:type="paragraph">
    <w:name w:val="Document Map"/>
    <w:basedOn w:val="style0"/>
    <w:next w:val="style59"/>
    <w:pPr>
      <w:shd w:fill="000080" w:val="clear"/>
    </w:pPr>
    <w:rPr>
      <w:rFonts w:ascii="Tahoma" w:hAnsi="Tahoma"/>
      <w:spacing w:val="8"/>
    </w:rPr>
  </w:style>
  <w:style w:styleId="style60" w:type="paragraph">
    <w:name w:val="Text Arial"/>
    <w:basedOn w:val="style45"/>
    <w:next w:val="style60"/>
    <w:pPr/>
    <w:rPr>
      <w:rFonts w:ascii="Arial Narrow" w:hAnsi="Arial Narrow"/>
    </w:rPr>
  </w:style>
  <w:style w:styleId="style61" w:type="paragraph">
    <w:name w:val="Text neod tue"/>
    <w:basedOn w:val="style54"/>
    <w:next w:val="style61"/>
    <w:pPr>
      <w:tabs>
        <w:tab w:leader="dot" w:pos="9639" w:val="left"/>
      </w:tabs>
    </w:pPr>
    <w:rPr>
      <w:b/>
    </w:rPr>
  </w:style>
  <w:style w:styleId="style62" w:type="paragraph">
    <w:name w:val="Text neodražený Arial"/>
    <w:basedOn w:val="style54"/>
    <w:next w:val="style62"/>
    <w:pPr/>
    <w:rPr>
      <w:rFonts w:ascii="Arial Narrow" w:hAnsi="Arial Narrow"/>
    </w:rPr>
  </w:style>
  <w:style w:styleId="style63" w:type="paragraph">
    <w:name w:val="footnote text"/>
    <w:basedOn w:val="style0"/>
    <w:next w:val="style63"/>
    <w:pPr/>
    <w:rPr>
      <w:sz w:val="20"/>
    </w:rPr>
  </w:style>
  <w:style w:styleId="style64" w:type="paragraph">
    <w:name w:val="Text tabulka"/>
    <w:basedOn w:val="style4"/>
    <w:next w:val="style64"/>
    <w:pPr>
      <w:keepNext/>
      <w:ind w:hanging="0" w:left="0" w:right="0"/>
      <w:outlineLvl w:val="9"/>
    </w:pPr>
    <w:rPr>
      <w:sz w:val="20"/>
    </w:rPr>
  </w:style>
  <w:style w:styleId="style65" w:type="paragraph">
    <w:name w:val="Text tabulka obyč"/>
    <w:basedOn w:val="style64"/>
    <w:next w:val="style65"/>
    <w:pPr/>
    <w:rPr>
      <w:b w:val="false"/>
    </w:rPr>
  </w:style>
  <w:style w:styleId="style66" w:type="paragraph">
    <w:name w:val="Text tabulka obyč 9"/>
    <w:basedOn w:val="style65"/>
    <w:next w:val="style66"/>
    <w:pPr/>
    <w:rPr>
      <w:sz w:val="18"/>
    </w:rPr>
  </w:style>
  <w:style w:styleId="style67" w:type="paragraph">
    <w:name w:val="Udaje"/>
    <w:basedOn w:val="style0"/>
    <w:next w:val="style67"/>
    <w:pPr>
      <w:tabs>
        <w:tab w:leader="dot" w:pos="6096" w:val="left"/>
        <w:tab w:leader="dot" w:pos="8648" w:val="left"/>
        <w:tab w:leader="dot" w:pos="10490" w:val="left"/>
      </w:tabs>
      <w:spacing w:after="0" w:before="240"/>
      <w:ind w:hanging="0" w:left="851" w:right="0"/>
      <w:jc w:val="left"/>
    </w:pPr>
    <w:rPr>
      <w:spacing w:val="8"/>
    </w:rPr>
  </w:style>
  <w:style w:styleId="style68" w:type="paragraph">
    <w:name w:val="Odsazení těla textu"/>
    <w:basedOn w:val="style0"/>
    <w:next w:val="style68"/>
    <w:pPr>
      <w:ind w:firstLine="708" w:left="283" w:right="0"/>
    </w:pPr>
    <w:rPr>
      <w:rFonts w:ascii="Arial" w:hAnsi="Arial"/>
      <w:sz w:val="22"/>
    </w:rPr>
  </w:style>
  <w:style w:styleId="style69" w:type="paragraph">
    <w:name w:val="A-Text"/>
    <w:basedOn w:val="style0"/>
    <w:next w:val="style69"/>
    <w:pPr>
      <w:overflowPunct w:val="true"/>
      <w:spacing w:after="0" w:before="240"/>
      <w:ind w:firstLine="510" w:left="0" w:right="0"/>
    </w:pPr>
    <w:rPr/>
  </w:style>
  <w:style w:styleId="style70" w:type="paragraph">
    <w:name w:val="List Paragraph"/>
    <w:basedOn w:val="style0"/>
    <w:next w:val="style70"/>
    <w:pPr>
      <w:ind w:hanging="0" w:left="720" w:right="0"/>
      <w:jc w:val="left"/>
    </w:pPr>
    <w:rPr>
      <w:szCs w:val="24"/>
    </w:rPr>
  </w:style>
  <w:style w:styleId="style71" w:type="paragraph">
    <w:name w:val="msolistparagraph"/>
    <w:basedOn w:val="style0"/>
    <w:next w:val="style71"/>
    <w:pPr>
      <w:ind w:hanging="0" w:left="720" w:right="0"/>
      <w:jc w:val="left"/>
    </w:pPr>
    <w:rPr>
      <w:rFonts w:ascii="Calibri" w:cs="Tahoma" w:hAnsi="Calibri"/>
      <w:sz w:val="22"/>
      <w:szCs w:val="22"/>
    </w:rPr>
  </w:style>
  <w:style w:styleId="style72" w:type="paragraph">
    <w:name w:val="b.SS"/>
    <w:basedOn w:val="style0"/>
    <w:next w:val="style72"/>
    <w:pPr/>
    <w:rPr/>
  </w:style>
  <w:style w:styleId="style73" w:type="paragraph">
    <w:name w:val="Balloon Text"/>
    <w:basedOn w:val="style0"/>
    <w:next w:val="style73"/>
    <w:pPr/>
    <w:rPr>
      <w:rFonts w:ascii="Tahoma" w:cs="Tahoma" w:hAnsi="Tahoma"/>
      <w:sz w:val="16"/>
      <w:szCs w:val="16"/>
    </w:rPr>
  </w:style>
  <w:style w:styleId="style74" w:type="paragraph">
    <w:name w:val="Normal"/>
    <w:next w:val="style74"/>
    <w:pPr>
      <w:widowControl/>
      <w:tabs>
        <w:tab w:leader="none" w:pos="709" w:val="left"/>
      </w:tabs>
      <w:suppressAutoHyphens w:val="true"/>
    </w:pPr>
    <w:rPr>
      <w:rFonts w:ascii="Times New Roman" w:cs="Times New Roman" w:eastAsia="Calibri" w:hAnsi="Times New Roman"/>
      <w:color w:val="000000"/>
      <w:sz w:val="24"/>
      <w:szCs w:val="24"/>
      <w:lang w:bidi="ar-SA" w:eastAsia="en-US" w:val="cs-CZ"/>
    </w:rPr>
  </w:style>
  <w:style w:styleId="style75" w:type="paragraph">
    <w:name w:val="annotation text"/>
    <w:basedOn w:val="style0"/>
    <w:next w:val="style75"/>
    <w:pPr>
      <w:jc w:val="left"/>
    </w:pPr>
    <w:rPr>
      <w:sz w:val="20"/>
    </w:rPr>
  </w:style>
  <w:style w:styleId="style76" w:type="paragraph">
    <w:name w:val="annotation subject"/>
    <w:basedOn w:val="style75"/>
    <w:next w:val="style76"/>
    <w:pPr/>
    <w:rPr>
      <w:b/>
      <w:bCs/>
    </w:rPr>
  </w:style>
  <w:style w:styleId="style77" w:type="paragraph">
    <w:name w:val="Intense Quote"/>
    <w:basedOn w:val="style0"/>
    <w:next w:val="style77"/>
    <w:pPr>
      <w:pBdr>
        <w:bottom w:color="4F81BD" w:space="0" w:sz="4" w:val="single"/>
      </w:pBdr>
      <w:spacing w:after="280" w:before="200"/>
      <w:ind w:hanging="0" w:left="936" w:right="936"/>
    </w:pPr>
    <w:rPr>
      <w:b/>
      <w:bCs/>
      <w:i/>
      <w:iCs/>
      <w:color w:val="4F81BD"/>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2012-04-13T06:58:00.00Z</dcterms:created>
  <dc:creator>SvaPo</dc:creator>
  <cp:lastModifiedBy>Kupcová Martina</cp:lastModifiedBy>
  <cp:lastPrinted>2012-05-02T11:07:39.00Z</cp:lastPrinted>
  <dcterms:modified xsi:type="dcterms:W3CDTF">2012-04-13T06:58:00.00Z</dcterms:modified>
  <cp:revision>2</cp:revision>
  <dc:title>MINISTERSTVO ŠKOLSTVÍ, MLÁDEŽE A TĚLOVÝCHOVY ČESKÉ REPUBLIKY</dc:title>
</cp:coreProperties>
</file>